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Pr="00F658BC" w:rsidRDefault="00F71EA6" w:rsidP="00F71EA6">
      <w:pPr>
        <w:jc w:val="center"/>
        <w:rPr>
          <w:b/>
          <w:sz w:val="52"/>
        </w:rPr>
      </w:pPr>
      <w:r w:rsidRPr="00F658BC">
        <w:rPr>
          <w:b/>
          <w:sz w:val="52"/>
          <w:highlight w:val="red"/>
        </w:rPr>
        <w:t>Les solides</w:t>
      </w:r>
    </w:p>
    <w:p w:rsidR="00F71EA6" w:rsidRDefault="00F71EA6"/>
    <w:p w:rsidR="00F71EA6" w:rsidRDefault="00F71EA6">
      <w:r>
        <w:rPr>
          <w:noProof/>
          <w:lang w:eastAsia="fr-FR"/>
        </w:rPr>
        <w:drawing>
          <wp:inline distT="0" distB="0" distL="0" distR="0" wp14:anchorId="481EB51C" wp14:editId="51E0A820">
            <wp:extent cx="7020560" cy="175260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A6" w:rsidRDefault="00F71EA6">
      <w:pPr>
        <w:rPr>
          <w:rFonts w:asciiTheme="majorHAnsi" w:hAnsiTheme="majorHAnsi" w:cstheme="majorHAnsi"/>
          <w:sz w:val="36"/>
        </w:rPr>
      </w:pPr>
    </w:p>
    <w:p w:rsidR="00F71EA6" w:rsidRDefault="00F71EA6">
      <w:pPr>
        <w:rPr>
          <w:rFonts w:asciiTheme="majorHAnsi" w:hAnsiTheme="majorHAnsi" w:cstheme="majorHAnsi"/>
          <w:sz w:val="36"/>
        </w:rPr>
      </w:pPr>
      <w:r w:rsidRPr="005B4F0C">
        <w:rPr>
          <w:rFonts w:asciiTheme="majorHAnsi" w:hAnsiTheme="majorHAnsi" w:cstheme="majorHAnsi"/>
          <w:sz w:val="36"/>
          <w:highlight w:val="lightGray"/>
        </w:rPr>
        <w:t>Séance 1 :</w:t>
      </w:r>
    </w:p>
    <w:p w:rsidR="00F658BC" w:rsidRPr="00F658BC" w:rsidRDefault="00F658BC" w:rsidP="00F658BC">
      <w:pPr>
        <w:pStyle w:val="Paragraphedeliste"/>
        <w:numPr>
          <w:ilvl w:val="0"/>
          <w:numId w:val="3"/>
        </w:numPr>
        <w:ind w:left="284" w:hanging="284"/>
        <w:rPr>
          <w:rFonts w:asciiTheme="majorHAnsi" w:hAnsiTheme="majorHAnsi" w:cstheme="majorHAnsi"/>
          <w:sz w:val="36"/>
          <w:u w:val="single"/>
        </w:rPr>
      </w:pPr>
      <w:r w:rsidRPr="00F658BC">
        <w:rPr>
          <w:rFonts w:asciiTheme="majorHAnsi" w:hAnsiTheme="majorHAnsi" w:cstheme="majorHAnsi"/>
          <w:sz w:val="36"/>
          <w:u w:val="single"/>
        </w:rPr>
        <w:t>Construction des solides</w:t>
      </w:r>
    </w:p>
    <w:p w:rsidR="00F71EA6" w:rsidRPr="00F658BC" w:rsidRDefault="00F71EA6" w:rsidP="00F658BC">
      <w:pPr>
        <w:rPr>
          <w:rFonts w:asciiTheme="majorHAnsi" w:hAnsiTheme="majorHAnsi" w:cstheme="majorHAnsi"/>
          <w:sz w:val="36"/>
        </w:rPr>
      </w:pPr>
      <w:r w:rsidRPr="00F658BC">
        <w:rPr>
          <w:rFonts w:asciiTheme="majorHAnsi" w:hAnsiTheme="majorHAnsi" w:cstheme="majorHAnsi"/>
          <w:sz w:val="36"/>
        </w:rPr>
        <w:t>L’aide d’adultes peut s’avérer nécessaire pour détacher soigneusement les patrons des solides du fichier élève (p.201 à 205) sans les déchirer, ainsi que pour les assembler.</w:t>
      </w:r>
    </w:p>
    <w:p w:rsidR="00F71EA6" w:rsidRDefault="00F71EA6">
      <w:pPr>
        <w:rPr>
          <w:rFonts w:asciiTheme="majorHAnsi" w:hAnsiTheme="majorHAnsi" w:cstheme="majorHAnsi"/>
          <w:sz w:val="36"/>
        </w:rPr>
      </w:pPr>
      <w:r>
        <w:rPr>
          <w:rFonts w:asciiTheme="majorHAnsi" w:hAnsiTheme="majorHAnsi" w:cstheme="majorHAnsi"/>
          <w:sz w:val="36"/>
        </w:rPr>
        <w:t>L’utilisation de ruban adhésif rendra ces solides plus résistants.</w:t>
      </w:r>
    </w:p>
    <w:p w:rsidR="00F52873" w:rsidRDefault="00F71EA6">
      <w:pPr>
        <w:rPr>
          <w:rFonts w:asciiTheme="majorHAnsi" w:hAnsiTheme="majorHAnsi" w:cstheme="majorHAnsi"/>
          <w:sz w:val="36"/>
        </w:rPr>
      </w:pPr>
      <w:r>
        <w:rPr>
          <w:rFonts w:asciiTheme="majorHAnsi" w:hAnsiTheme="majorHAnsi" w:cstheme="majorHAnsi"/>
          <w:sz w:val="36"/>
        </w:rPr>
        <w:t xml:space="preserve">Après la lecture de la </w:t>
      </w:r>
      <w:r w:rsidRPr="00DB7500">
        <w:rPr>
          <w:rFonts w:asciiTheme="majorHAnsi" w:hAnsiTheme="majorHAnsi" w:cstheme="majorHAnsi"/>
          <w:i/>
          <w:sz w:val="36"/>
          <w:u w:val="single"/>
        </w:rPr>
        <w:t>fiche-outil</w:t>
      </w:r>
      <w:r w:rsidR="00DB7500">
        <w:rPr>
          <w:rFonts w:asciiTheme="majorHAnsi" w:hAnsiTheme="majorHAnsi" w:cstheme="majorHAnsi"/>
          <w:i/>
          <w:sz w:val="36"/>
          <w:u w:val="single"/>
        </w:rPr>
        <w:t xml:space="preserve"> Les solides</w:t>
      </w:r>
      <w:r>
        <w:rPr>
          <w:rFonts w:asciiTheme="majorHAnsi" w:hAnsiTheme="majorHAnsi" w:cstheme="majorHAnsi"/>
          <w:sz w:val="36"/>
        </w:rPr>
        <w:t xml:space="preserve">, il faut savoir repérer une arête, un sommet et une face. </w:t>
      </w:r>
    </w:p>
    <w:p w:rsidR="00F52873" w:rsidRPr="00F52873" w:rsidRDefault="00F52873" w:rsidP="00F52873">
      <w:pPr>
        <w:pStyle w:val="Paragraphedeliste"/>
        <w:numPr>
          <w:ilvl w:val="0"/>
          <w:numId w:val="2"/>
        </w:numPr>
        <w:ind w:left="284" w:hanging="284"/>
        <w:rPr>
          <w:rFonts w:asciiTheme="majorHAnsi" w:hAnsiTheme="majorHAnsi" w:cstheme="majorHAnsi"/>
          <w:sz w:val="36"/>
        </w:rPr>
      </w:pPr>
      <w:r w:rsidRPr="00F52873">
        <w:rPr>
          <w:rFonts w:asciiTheme="majorHAnsi" w:hAnsiTheme="majorHAnsi" w:cstheme="majorHAnsi"/>
          <w:sz w:val="36"/>
        </w:rPr>
        <w:t>Repérer parmi les solides, le cube (solide B) et les pavés (solides C et D) et comprendre que :</w:t>
      </w:r>
    </w:p>
    <w:p w:rsidR="00F52873" w:rsidRPr="00F52873" w:rsidRDefault="00F52873" w:rsidP="00F52873">
      <w:pPr>
        <w:pStyle w:val="Paragraphedeliste"/>
        <w:numPr>
          <w:ilvl w:val="0"/>
          <w:numId w:val="1"/>
        </w:numPr>
        <w:rPr>
          <w:rFonts w:asciiTheme="majorHAnsi" w:hAnsiTheme="majorHAnsi" w:cstheme="majorHAnsi"/>
          <w:sz w:val="36"/>
          <w:highlight w:val="cyan"/>
        </w:rPr>
      </w:pPr>
      <w:r w:rsidRPr="00F52873">
        <w:rPr>
          <w:rFonts w:asciiTheme="majorHAnsi" w:hAnsiTheme="majorHAnsi" w:cstheme="majorHAnsi"/>
          <w:sz w:val="36"/>
          <w:highlight w:val="cyan"/>
        </w:rPr>
        <w:t>Un cube est un solide construit avec des carrés ;</w:t>
      </w:r>
    </w:p>
    <w:p w:rsidR="005B4F0C" w:rsidRDefault="00F52873" w:rsidP="00F52873">
      <w:pPr>
        <w:pStyle w:val="Paragraphedeliste"/>
        <w:numPr>
          <w:ilvl w:val="0"/>
          <w:numId w:val="1"/>
        </w:numPr>
        <w:rPr>
          <w:rFonts w:asciiTheme="majorHAnsi" w:hAnsiTheme="majorHAnsi" w:cstheme="majorHAnsi"/>
          <w:sz w:val="36"/>
        </w:rPr>
      </w:pPr>
      <w:r w:rsidRPr="00F52873">
        <w:rPr>
          <w:rFonts w:asciiTheme="majorHAnsi" w:hAnsiTheme="majorHAnsi" w:cstheme="majorHAnsi"/>
          <w:sz w:val="36"/>
          <w:highlight w:val="yellow"/>
        </w:rPr>
        <w:t xml:space="preserve">Un pavé est un solide construit avec des rectangles. </w:t>
      </w:r>
    </w:p>
    <w:p w:rsidR="00F52873" w:rsidRPr="005B4F0C" w:rsidRDefault="00F52873" w:rsidP="005B4F0C">
      <w:pPr>
        <w:pStyle w:val="Paragraphedeliste"/>
        <w:rPr>
          <w:rFonts w:asciiTheme="majorHAnsi" w:hAnsiTheme="majorHAnsi" w:cstheme="majorHAnsi"/>
          <w:b/>
          <w:i/>
          <w:sz w:val="36"/>
          <w:u w:val="single" w:color="000000" w:themeColor="text1"/>
        </w:rPr>
      </w:pPr>
      <w:r w:rsidRPr="005B4F0C">
        <w:rPr>
          <w:rFonts w:asciiTheme="majorHAnsi" w:hAnsiTheme="majorHAnsi" w:cstheme="majorHAnsi"/>
          <w:b/>
          <w:i/>
          <w:sz w:val="36"/>
          <w:u w:val="single" w:color="000000" w:themeColor="text1"/>
        </w:rPr>
        <w:t xml:space="preserve">Noter que le carré est aussi un rectangle (quadrilatère avec 4 angles droits) mais particulier. </w:t>
      </w:r>
    </w:p>
    <w:p w:rsidR="00F52873" w:rsidRDefault="00F52873" w:rsidP="00F52873">
      <w:pPr>
        <w:pStyle w:val="Paragraphedeliste"/>
        <w:numPr>
          <w:ilvl w:val="0"/>
          <w:numId w:val="2"/>
        </w:numPr>
        <w:ind w:left="284" w:hanging="284"/>
        <w:rPr>
          <w:rFonts w:asciiTheme="majorHAnsi" w:hAnsiTheme="majorHAnsi" w:cstheme="majorHAnsi"/>
          <w:sz w:val="36"/>
        </w:rPr>
      </w:pPr>
      <w:r w:rsidRPr="00F52873">
        <w:rPr>
          <w:rFonts w:asciiTheme="majorHAnsi" w:hAnsiTheme="majorHAnsi" w:cstheme="majorHAnsi"/>
          <w:sz w:val="36"/>
        </w:rPr>
        <w:t>Repérer que le</w:t>
      </w:r>
      <w:r>
        <w:rPr>
          <w:rFonts w:asciiTheme="majorHAnsi" w:hAnsiTheme="majorHAnsi" w:cstheme="majorHAnsi"/>
          <w:sz w:val="36"/>
        </w:rPr>
        <w:t>s</w:t>
      </w:r>
      <w:r w:rsidRPr="00F52873">
        <w:rPr>
          <w:rFonts w:asciiTheme="majorHAnsi" w:hAnsiTheme="majorHAnsi" w:cstheme="majorHAnsi"/>
          <w:sz w:val="36"/>
        </w:rPr>
        <w:t xml:space="preserve"> solide</w:t>
      </w:r>
      <w:r>
        <w:rPr>
          <w:rFonts w:asciiTheme="majorHAnsi" w:hAnsiTheme="majorHAnsi" w:cstheme="majorHAnsi"/>
          <w:sz w:val="36"/>
        </w:rPr>
        <w:t>s</w:t>
      </w:r>
      <w:r w:rsidRPr="00F52873">
        <w:rPr>
          <w:rFonts w:asciiTheme="majorHAnsi" w:hAnsiTheme="majorHAnsi" w:cstheme="majorHAnsi"/>
          <w:sz w:val="36"/>
        </w:rPr>
        <w:t xml:space="preserve"> A </w:t>
      </w:r>
      <w:r>
        <w:rPr>
          <w:rFonts w:asciiTheme="majorHAnsi" w:hAnsiTheme="majorHAnsi" w:cstheme="majorHAnsi"/>
          <w:sz w:val="36"/>
        </w:rPr>
        <w:t>et E ne sont</w:t>
      </w:r>
      <w:r w:rsidRPr="00F52873">
        <w:rPr>
          <w:rFonts w:asciiTheme="majorHAnsi" w:hAnsiTheme="majorHAnsi" w:cstheme="majorHAnsi"/>
          <w:sz w:val="36"/>
        </w:rPr>
        <w:t xml:space="preserve"> pas</w:t>
      </w:r>
      <w:r>
        <w:rPr>
          <w:rFonts w:asciiTheme="majorHAnsi" w:hAnsiTheme="majorHAnsi" w:cstheme="majorHAnsi"/>
          <w:sz w:val="36"/>
        </w:rPr>
        <w:t xml:space="preserve"> des pavés car le solide A a deux faces qui ne sont pas rectangulaires, et le solide E a 4 faces qui ne sont pas rectangulaires. </w:t>
      </w:r>
      <w:r w:rsidRPr="00F52873">
        <w:rPr>
          <w:rFonts w:asciiTheme="majorHAnsi" w:hAnsiTheme="majorHAnsi" w:cstheme="majorHAnsi"/>
          <w:sz w:val="36"/>
        </w:rPr>
        <w:t xml:space="preserve"> </w:t>
      </w:r>
    </w:p>
    <w:p w:rsidR="00F71EA6" w:rsidRDefault="00F658BC" w:rsidP="00F52873">
      <w:pPr>
        <w:pStyle w:val="Paragraphedeliste"/>
        <w:numPr>
          <w:ilvl w:val="0"/>
          <w:numId w:val="2"/>
        </w:numPr>
        <w:ind w:left="284" w:hanging="284"/>
        <w:rPr>
          <w:rFonts w:asciiTheme="majorHAnsi" w:hAnsiTheme="majorHAnsi" w:cstheme="majorHAnsi"/>
          <w:sz w:val="36"/>
        </w:rPr>
      </w:pPr>
      <w:r>
        <w:rPr>
          <w:rFonts w:asciiTheme="majorHAnsi" w:hAnsiTheme="majorHAnsi" w:cstheme="majorHAnsi"/>
          <w:sz w:val="36"/>
        </w:rPr>
        <w:t>Compléter « </w:t>
      </w:r>
      <w:r w:rsidRPr="00F658BC">
        <w:rPr>
          <w:rFonts w:asciiTheme="majorHAnsi" w:hAnsiTheme="majorHAnsi" w:cstheme="majorHAnsi"/>
          <w:b/>
          <w:i/>
          <w:sz w:val="36"/>
        </w:rPr>
        <w:t>Ce que j’ai découvert</w:t>
      </w:r>
      <w:r>
        <w:rPr>
          <w:rFonts w:asciiTheme="majorHAnsi" w:hAnsiTheme="majorHAnsi" w:cstheme="majorHAnsi"/>
          <w:sz w:val="36"/>
        </w:rPr>
        <w:t xml:space="preserve"> ». </w:t>
      </w:r>
      <w:r w:rsidR="00F71EA6" w:rsidRPr="00F52873">
        <w:rPr>
          <w:rFonts w:asciiTheme="majorHAnsi" w:hAnsiTheme="majorHAnsi" w:cstheme="majorHAnsi"/>
          <w:sz w:val="36"/>
        </w:rPr>
        <w:t>Pour compter le nombre d’arêtes, de sommets ou de faces sans se tromper, il est conseillé de ne pas tourner les solides dans tous les sens</w:t>
      </w:r>
      <w:r w:rsidR="005B4F0C">
        <w:rPr>
          <w:rFonts w:asciiTheme="majorHAnsi" w:hAnsiTheme="majorHAnsi" w:cstheme="majorHAnsi"/>
          <w:sz w:val="36"/>
        </w:rPr>
        <w:t>.</w:t>
      </w:r>
    </w:p>
    <w:p w:rsidR="005B4F0C" w:rsidRDefault="005B4F0C" w:rsidP="005B4F0C">
      <w:pPr>
        <w:rPr>
          <w:rFonts w:asciiTheme="majorHAnsi" w:hAnsiTheme="majorHAnsi" w:cstheme="majorHAnsi"/>
          <w:sz w:val="36"/>
        </w:rPr>
      </w:pPr>
    </w:p>
    <w:p w:rsidR="005B4F0C" w:rsidRDefault="005B4F0C" w:rsidP="005B4F0C">
      <w:pPr>
        <w:rPr>
          <w:rFonts w:asciiTheme="majorHAnsi" w:hAnsiTheme="majorHAnsi" w:cstheme="majorHAnsi"/>
          <w:sz w:val="36"/>
        </w:rPr>
      </w:pPr>
      <w:r w:rsidRPr="005B4F0C">
        <w:rPr>
          <w:rFonts w:asciiTheme="majorHAnsi" w:hAnsiTheme="majorHAnsi" w:cstheme="majorHAnsi"/>
          <w:sz w:val="36"/>
          <w:highlight w:val="lightGray"/>
        </w:rPr>
        <w:lastRenderedPageBreak/>
        <w:t>Séance 2 :</w:t>
      </w:r>
    </w:p>
    <w:p w:rsidR="00F658BC" w:rsidRDefault="00DB7500" w:rsidP="005B4F0C">
      <w:pPr>
        <w:rPr>
          <w:rFonts w:asciiTheme="majorHAnsi" w:hAnsiTheme="majorHAnsi" w:cstheme="majorHAnsi"/>
          <w:sz w:val="36"/>
        </w:rPr>
      </w:pPr>
      <w:r>
        <w:rPr>
          <w:rFonts w:asciiTheme="majorHAnsi" w:hAnsiTheme="majorHAnsi" w:cstheme="majorHAnsi"/>
          <w:sz w:val="36"/>
        </w:rPr>
        <w:t xml:space="preserve">Réaliser les </w:t>
      </w:r>
      <w:r w:rsidRPr="00DB7500">
        <w:rPr>
          <w:rFonts w:asciiTheme="majorHAnsi" w:hAnsiTheme="majorHAnsi" w:cstheme="majorHAnsi"/>
          <w:b/>
          <w:i/>
          <w:sz w:val="36"/>
          <w:u w:val="single"/>
        </w:rPr>
        <w:t>exercices 1 et 2 p.167</w:t>
      </w:r>
      <w:r w:rsidR="008C5A52" w:rsidRPr="008C5A52">
        <w:rPr>
          <w:rFonts w:asciiTheme="majorHAnsi" w:hAnsiTheme="majorHAnsi" w:cstheme="majorHAnsi"/>
          <w:sz w:val="36"/>
        </w:rPr>
        <w:t xml:space="preserve"> + vérifie à l’aide de la </w:t>
      </w:r>
      <w:r w:rsidR="008C5A52" w:rsidRPr="008C5A52">
        <w:rPr>
          <w:rFonts w:asciiTheme="majorHAnsi" w:hAnsiTheme="majorHAnsi" w:cstheme="majorHAnsi"/>
          <w:b/>
          <w:i/>
          <w:sz w:val="36"/>
          <w:u w:val="single"/>
        </w:rPr>
        <w:t>correction</w:t>
      </w:r>
      <w:r w:rsidR="008C5A52" w:rsidRPr="008C5A52">
        <w:rPr>
          <w:rFonts w:asciiTheme="majorHAnsi" w:hAnsiTheme="majorHAnsi" w:cstheme="majorHAnsi"/>
          <w:sz w:val="36"/>
        </w:rPr>
        <w:t>.</w:t>
      </w:r>
    </w:p>
    <w:p w:rsidR="00F658BC" w:rsidRDefault="00F658BC" w:rsidP="005B4F0C">
      <w:pPr>
        <w:rPr>
          <w:rFonts w:asciiTheme="majorHAnsi" w:hAnsiTheme="majorHAnsi" w:cstheme="majorHAnsi"/>
          <w:sz w:val="36"/>
        </w:rPr>
      </w:pPr>
    </w:p>
    <w:p w:rsidR="00F658BC" w:rsidRDefault="00F658BC" w:rsidP="005B4F0C">
      <w:pPr>
        <w:rPr>
          <w:rFonts w:asciiTheme="majorHAnsi" w:hAnsiTheme="majorHAnsi" w:cstheme="majorHAnsi"/>
          <w:sz w:val="36"/>
        </w:rPr>
      </w:pPr>
    </w:p>
    <w:p w:rsidR="00F658BC" w:rsidRDefault="00F658BC" w:rsidP="005B4F0C">
      <w:pPr>
        <w:rPr>
          <w:rFonts w:asciiTheme="majorHAnsi" w:hAnsiTheme="majorHAnsi" w:cstheme="majorHAnsi"/>
          <w:sz w:val="36"/>
        </w:rPr>
      </w:pPr>
    </w:p>
    <w:p w:rsidR="00F658BC" w:rsidRDefault="00F658BC" w:rsidP="005B4F0C">
      <w:pPr>
        <w:rPr>
          <w:rFonts w:asciiTheme="majorHAnsi" w:hAnsiTheme="majorHAnsi" w:cstheme="majorHAnsi"/>
          <w:sz w:val="36"/>
        </w:rPr>
      </w:pPr>
      <w:r w:rsidRPr="00F658BC">
        <w:rPr>
          <w:rFonts w:asciiTheme="majorHAnsi" w:hAnsiTheme="majorHAnsi" w:cstheme="majorHAnsi"/>
          <w:sz w:val="36"/>
          <w:highlight w:val="lightGray"/>
        </w:rPr>
        <w:t>Séance 3 :</w:t>
      </w:r>
    </w:p>
    <w:p w:rsidR="00DB7500" w:rsidRPr="00DB7500" w:rsidRDefault="00DB7500" w:rsidP="00DB7500">
      <w:pPr>
        <w:pStyle w:val="Paragraphedeliste"/>
        <w:numPr>
          <w:ilvl w:val="0"/>
          <w:numId w:val="6"/>
        </w:numPr>
        <w:ind w:left="284" w:hanging="284"/>
        <w:rPr>
          <w:rFonts w:asciiTheme="majorHAnsi" w:hAnsiTheme="majorHAnsi" w:cstheme="majorHAnsi"/>
          <w:sz w:val="36"/>
        </w:rPr>
      </w:pPr>
      <w:r w:rsidRPr="00DB7500">
        <w:rPr>
          <w:rFonts w:asciiTheme="majorHAnsi" w:hAnsiTheme="majorHAnsi" w:cstheme="majorHAnsi"/>
          <w:sz w:val="36"/>
          <w:u w:val="single"/>
        </w:rPr>
        <w:t>Consigne :</w:t>
      </w:r>
      <w:r w:rsidRPr="00DB7500">
        <w:rPr>
          <w:rFonts w:asciiTheme="majorHAnsi" w:hAnsiTheme="majorHAnsi" w:cstheme="majorHAnsi"/>
          <w:sz w:val="36"/>
        </w:rPr>
        <w:t xml:space="preserve"> envelopper le cube (solide B) en assemblant autant de carrés que nécessaire avec du ruban adhésif. Les carrés sont bleus et situés dans le fichier p.205)</w:t>
      </w:r>
    </w:p>
    <w:p w:rsidR="00DB7500" w:rsidRPr="00DB7500" w:rsidRDefault="00DB7500" w:rsidP="00DB7500">
      <w:pPr>
        <w:pStyle w:val="Paragraphedeliste"/>
        <w:numPr>
          <w:ilvl w:val="0"/>
          <w:numId w:val="5"/>
        </w:numPr>
        <w:ind w:left="284" w:hanging="284"/>
        <w:rPr>
          <w:rFonts w:asciiTheme="majorHAnsi" w:hAnsiTheme="majorHAnsi" w:cstheme="majorHAnsi"/>
          <w:sz w:val="36"/>
        </w:rPr>
      </w:pPr>
      <w:r w:rsidRPr="00DB7500">
        <w:rPr>
          <w:rFonts w:asciiTheme="majorHAnsi" w:hAnsiTheme="majorHAnsi" w:cstheme="majorHAnsi"/>
          <w:sz w:val="36"/>
        </w:rPr>
        <w:t>Observer qu’il fallait utiliser 6 carrés et qu’il existe plusieurs façons de les assembler.</w:t>
      </w:r>
    </w:p>
    <w:p w:rsidR="00DB7500" w:rsidRDefault="00DB7500" w:rsidP="00DB7500">
      <w:pPr>
        <w:rPr>
          <w:rFonts w:asciiTheme="majorHAnsi" w:hAnsiTheme="majorHAnsi" w:cstheme="majorHAnsi"/>
          <w:sz w:val="36"/>
        </w:rPr>
      </w:pPr>
      <w:r>
        <w:rPr>
          <w:rFonts w:asciiTheme="majorHAnsi" w:hAnsiTheme="majorHAnsi" w:cstheme="majorHAnsi"/>
          <w:sz w:val="36"/>
        </w:rPr>
        <w:t>Introduire le mot patron et sa définition :</w:t>
      </w:r>
    </w:p>
    <w:p w:rsidR="00DB7500" w:rsidRDefault="00DB7500" w:rsidP="005B4F0C">
      <w:pPr>
        <w:rPr>
          <w:rFonts w:asciiTheme="majorHAnsi" w:hAnsiTheme="majorHAnsi" w:cstheme="majorHAnsi"/>
          <w:sz w:val="36"/>
        </w:rPr>
      </w:pPr>
      <w:r w:rsidRPr="00F658BC">
        <w:rPr>
          <w:rFonts w:asciiTheme="majorHAnsi" w:hAnsiTheme="majorHAnsi" w:cstheme="majorHAnsi"/>
          <w:sz w:val="36"/>
          <w:highlight w:val="green"/>
        </w:rPr>
        <w:t>Patron : assemblage qui permet par pliage de réaliser un solide, ici un cube.</w:t>
      </w:r>
    </w:p>
    <w:p w:rsidR="00DB7500" w:rsidRPr="00DB7500" w:rsidRDefault="00DB7500" w:rsidP="00DB7500">
      <w:pPr>
        <w:pStyle w:val="Paragraphedeliste"/>
        <w:numPr>
          <w:ilvl w:val="0"/>
          <w:numId w:val="4"/>
        </w:numPr>
        <w:ind w:left="284" w:hanging="284"/>
        <w:rPr>
          <w:rFonts w:asciiTheme="majorHAnsi" w:hAnsiTheme="majorHAnsi" w:cstheme="majorHAnsi"/>
          <w:sz w:val="36"/>
        </w:rPr>
      </w:pPr>
      <w:r w:rsidRPr="00DB7500">
        <w:rPr>
          <w:rFonts w:asciiTheme="majorHAnsi" w:hAnsiTheme="majorHAnsi" w:cstheme="majorHAnsi"/>
          <w:sz w:val="36"/>
        </w:rPr>
        <w:t>Compléter « </w:t>
      </w:r>
      <w:r w:rsidRPr="00DB7500">
        <w:rPr>
          <w:rFonts w:asciiTheme="majorHAnsi" w:hAnsiTheme="majorHAnsi" w:cstheme="majorHAnsi"/>
          <w:b/>
          <w:i/>
          <w:sz w:val="36"/>
        </w:rPr>
        <w:t>Ce que j’ai découvert</w:t>
      </w:r>
      <w:r w:rsidRPr="00DB7500">
        <w:rPr>
          <w:rFonts w:asciiTheme="majorHAnsi" w:hAnsiTheme="majorHAnsi" w:cstheme="majorHAnsi"/>
          <w:sz w:val="36"/>
        </w:rPr>
        <w:t> » puis réaliser l’</w:t>
      </w:r>
      <w:r w:rsidRPr="00DB7500">
        <w:rPr>
          <w:rFonts w:asciiTheme="majorHAnsi" w:hAnsiTheme="majorHAnsi" w:cstheme="majorHAnsi"/>
          <w:b/>
          <w:i/>
          <w:sz w:val="36"/>
          <w:u w:val="single"/>
        </w:rPr>
        <w:t>exercice 3 p.168</w:t>
      </w:r>
      <w:r w:rsidR="008C5A52" w:rsidRPr="008C5A52">
        <w:rPr>
          <w:rFonts w:asciiTheme="majorHAnsi" w:hAnsiTheme="majorHAnsi" w:cstheme="majorHAnsi"/>
          <w:sz w:val="36"/>
        </w:rPr>
        <w:t xml:space="preserve">+ vérifie à l’aide de la </w:t>
      </w:r>
      <w:r w:rsidR="008C5A52" w:rsidRPr="008C5A52">
        <w:rPr>
          <w:rFonts w:asciiTheme="majorHAnsi" w:hAnsiTheme="majorHAnsi" w:cstheme="majorHAnsi"/>
          <w:b/>
          <w:i/>
          <w:sz w:val="36"/>
          <w:u w:val="single"/>
        </w:rPr>
        <w:t>correction</w:t>
      </w:r>
      <w:r w:rsidRPr="00DB7500">
        <w:rPr>
          <w:rFonts w:asciiTheme="majorHAnsi" w:hAnsiTheme="majorHAnsi" w:cstheme="majorHAnsi"/>
          <w:sz w:val="36"/>
        </w:rPr>
        <w:t xml:space="preserve">. </w:t>
      </w:r>
    </w:p>
    <w:p w:rsidR="00DB7500" w:rsidRDefault="00DB7500" w:rsidP="005B4F0C">
      <w:pPr>
        <w:rPr>
          <w:rFonts w:asciiTheme="majorHAnsi" w:hAnsiTheme="majorHAnsi" w:cstheme="majorHAnsi"/>
          <w:sz w:val="36"/>
        </w:rPr>
      </w:pPr>
    </w:p>
    <w:p w:rsidR="00DB7500" w:rsidRPr="008C5A52" w:rsidRDefault="00DB7500" w:rsidP="008C5A52">
      <w:pPr>
        <w:pStyle w:val="Paragraphedeliste"/>
        <w:numPr>
          <w:ilvl w:val="0"/>
          <w:numId w:val="4"/>
        </w:numPr>
        <w:ind w:left="284" w:hanging="284"/>
        <w:rPr>
          <w:rFonts w:asciiTheme="majorHAnsi" w:hAnsiTheme="majorHAnsi" w:cstheme="majorHAnsi"/>
          <w:sz w:val="36"/>
          <w:u w:val="single"/>
        </w:rPr>
      </w:pPr>
      <w:r w:rsidRPr="008C5A52">
        <w:rPr>
          <w:rFonts w:asciiTheme="majorHAnsi" w:hAnsiTheme="majorHAnsi" w:cstheme="majorHAnsi"/>
          <w:sz w:val="36"/>
        </w:rPr>
        <w:t>Facultatif :</w:t>
      </w:r>
      <w:r w:rsidR="008C5A52" w:rsidRPr="008C5A52">
        <w:rPr>
          <w:rFonts w:asciiTheme="majorHAnsi" w:hAnsiTheme="majorHAnsi" w:cstheme="majorHAnsi"/>
          <w:sz w:val="36"/>
        </w:rPr>
        <w:t xml:space="preserve"> </w:t>
      </w:r>
      <w:r w:rsidR="008C5A52" w:rsidRPr="008C5A52">
        <w:rPr>
          <w:rFonts w:asciiTheme="majorHAnsi" w:hAnsiTheme="majorHAnsi" w:cstheme="majorHAnsi"/>
          <w:b/>
          <w:i/>
          <w:sz w:val="36"/>
          <w:u w:val="single"/>
        </w:rPr>
        <w:t>Je m’entraine à mon rythme</w:t>
      </w:r>
      <w:r w:rsidR="008C5A52">
        <w:rPr>
          <w:rFonts w:asciiTheme="majorHAnsi" w:hAnsiTheme="majorHAnsi" w:cstheme="majorHAnsi"/>
          <w:b/>
          <w:i/>
          <w:sz w:val="36"/>
          <w:u w:val="single"/>
        </w:rPr>
        <w:t xml:space="preserve"> (p.169)</w:t>
      </w:r>
      <w:r w:rsidR="008C5A52">
        <w:rPr>
          <w:rFonts w:asciiTheme="majorHAnsi" w:hAnsiTheme="majorHAnsi" w:cstheme="majorHAnsi"/>
          <w:sz w:val="36"/>
        </w:rPr>
        <w:tab/>
      </w:r>
      <w:r w:rsidR="008C5A52">
        <w:rPr>
          <w:rFonts w:asciiTheme="majorHAnsi" w:hAnsiTheme="majorHAnsi" w:cstheme="majorHAnsi"/>
          <w:sz w:val="36"/>
        </w:rPr>
        <w:tab/>
      </w:r>
      <w:r w:rsidR="008C5A52" w:rsidRPr="008C5A52">
        <w:rPr>
          <w:rFonts w:asciiTheme="majorHAnsi" w:hAnsiTheme="majorHAnsi" w:cstheme="majorHAnsi"/>
          <w:b/>
          <w:i/>
          <w:sz w:val="36"/>
          <w:u w:val="single"/>
        </w:rPr>
        <w:t>Je cherche</w:t>
      </w:r>
      <w:r w:rsidR="008C5A52">
        <w:rPr>
          <w:rFonts w:asciiTheme="majorHAnsi" w:hAnsiTheme="majorHAnsi" w:cstheme="majorHAnsi"/>
          <w:b/>
          <w:i/>
          <w:sz w:val="36"/>
          <w:u w:val="single"/>
        </w:rPr>
        <w:t xml:space="preserve"> (p.169)</w:t>
      </w:r>
    </w:p>
    <w:p w:rsidR="00F658BC" w:rsidRDefault="00F658BC" w:rsidP="005B4F0C">
      <w:pPr>
        <w:rPr>
          <w:rFonts w:asciiTheme="majorHAnsi" w:hAnsiTheme="majorHAnsi" w:cstheme="majorHAnsi"/>
          <w:sz w:val="36"/>
        </w:rPr>
      </w:pPr>
      <w:r>
        <w:rPr>
          <w:rFonts w:asciiTheme="majorHAnsi" w:hAnsiTheme="majorHAnsi" w:cstheme="majorHAnsi"/>
          <w:sz w:val="36"/>
        </w:rPr>
        <w:t xml:space="preserve">L’objectif de ce </w:t>
      </w:r>
      <w:r w:rsidRPr="00DB7500">
        <w:rPr>
          <w:rFonts w:asciiTheme="majorHAnsi" w:hAnsiTheme="majorHAnsi" w:cstheme="majorHAnsi"/>
          <w:b/>
          <w:i/>
          <w:sz w:val="36"/>
          <w:u w:val="single"/>
        </w:rPr>
        <w:t>jeu du Kim</w:t>
      </w:r>
      <w:r>
        <w:rPr>
          <w:rFonts w:asciiTheme="majorHAnsi" w:hAnsiTheme="majorHAnsi" w:cstheme="majorHAnsi"/>
          <w:sz w:val="36"/>
        </w:rPr>
        <w:t xml:space="preserve"> est de reconnaître e</w:t>
      </w:r>
      <w:bookmarkStart w:id="0" w:name="_GoBack"/>
      <w:bookmarkEnd w:id="0"/>
      <w:r>
        <w:rPr>
          <w:rFonts w:asciiTheme="majorHAnsi" w:hAnsiTheme="majorHAnsi" w:cstheme="majorHAnsi"/>
          <w:sz w:val="36"/>
        </w:rPr>
        <w:t>t décrire certains solides à l’aide des formes de leurs faces.</w:t>
      </w:r>
    </w:p>
    <w:p w:rsidR="00F658BC" w:rsidRPr="005B4F0C" w:rsidRDefault="00F658BC" w:rsidP="005B4F0C">
      <w:pPr>
        <w:rPr>
          <w:rFonts w:asciiTheme="majorHAnsi" w:hAnsiTheme="majorHAnsi" w:cstheme="majorHAnsi"/>
          <w:sz w:val="36"/>
        </w:rPr>
      </w:pPr>
      <w:r>
        <w:rPr>
          <w:rFonts w:asciiTheme="majorHAnsi" w:hAnsiTheme="majorHAnsi" w:cstheme="majorHAnsi"/>
          <w:sz w:val="36"/>
        </w:rPr>
        <w:t xml:space="preserve">La photo des solides en début de fiche permettra aux élèves de nommer ceux qu’ils sont en train de toucher. </w:t>
      </w:r>
    </w:p>
    <w:sectPr w:rsidR="00F658BC" w:rsidRPr="005B4F0C" w:rsidSect="00F658BC">
      <w:pgSz w:w="11906" w:h="16838"/>
      <w:pgMar w:top="709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CF3254"/>
    <w:multiLevelType w:val="hybridMultilevel"/>
    <w:tmpl w:val="0D52717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D084E65"/>
    <w:multiLevelType w:val="hybridMultilevel"/>
    <w:tmpl w:val="69A678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F1102B"/>
    <w:multiLevelType w:val="hybridMultilevel"/>
    <w:tmpl w:val="F06619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FD7088"/>
    <w:multiLevelType w:val="hybridMultilevel"/>
    <w:tmpl w:val="A0B496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0A36F3"/>
    <w:multiLevelType w:val="hybridMultilevel"/>
    <w:tmpl w:val="73C6F5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3C5AC7"/>
    <w:multiLevelType w:val="hybridMultilevel"/>
    <w:tmpl w:val="6A86F232"/>
    <w:lvl w:ilvl="0" w:tplc="F174991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EA6"/>
    <w:rsid w:val="005B4F0C"/>
    <w:rsid w:val="008C5A52"/>
    <w:rsid w:val="008E3279"/>
    <w:rsid w:val="0097336F"/>
    <w:rsid w:val="00DB7500"/>
    <w:rsid w:val="00F52873"/>
    <w:rsid w:val="00F658BC"/>
    <w:rsid w:val="00F71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3043CA-9232-48F6-ACE8-6A3121514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28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295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2020-05-17T18:32:00Z</dcterms:created>
  <dcterms:modified xsi:type="dcterms:W3CDTF">2020-05-17T19:27:00Z</dcterms:modified>
</cp:coreProperties>
</file>